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560" w:lineRule="exact"/>
        <w:rPr>
          <w:rFonts w:eastAsia="仿宋_GB2312"/>
          <w:b w:val="0"/>
          <w:sz w:val="32"/>
          <w:szCs w:val="32"/>
        </w:rPr>
      </w:pPr>
      <w:r>
        <w:rPr>
          <w:rFonts w:eastAsia="仿宋_GB2312"/>
          <w:b w:val="0"/>
          <w:sz w:val="32"/>
          <w:szCs w:val="32"/>
        </w:rPr>
        <w:t>附件1</w:t>
      </w:r>
    </w:p>
    <w:tbl>
      <w:tblPr>
        <w:tblStyle w:val="6"/>
        <w:tblW w:w="1019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914"/>
        <w:gridCol w:w="54"/>
        <w:gridCol w:w="1349"/>
        <w:gridCol w:w="1621"/>
        <w:gridCol w:w="764"/>
        <w:gridCol w:w="800"/>
        <w:gridCol w:w="134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10199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黑体" w:eastAsia="黑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黑体" w:eastAsia="黑体"/>
                <w:b w:val="0"/>
                <w:bCs w:val="0"/>
                <w:kern w:val="0"/>
                <w:sz w:val="32"/>
                <w:szCs w:val="32"/>
              </w:rPr>
              <w:t>朝阳区项目支出绩效自评表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1019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（</w:t>
            </w:r>
            <w:r>
              <w:rPr>
                <w:rFonts w:hint="eastAsia"/>
                <w:kern w:val="0"/>
                <w:sz w:val="22"/>
              </w:rPr>
              <w:t>2021</w:t>
            </w:r>
            <w:r>
              <w:rPr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8658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18"/>
                <w:szCs w:val="18"/>
              </w:rPr>
              <w:t>2021年朝阳区支援合作资金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2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18"/>
                <w:szCs w:val="18"/>
              </w:rPr>
              <w:t>北京市朝阳区发展和改革委员会</w:t>
            </w:r>
          </w:p>
        </w:tc>
        <w:tc>
          <w:tcPr>
            <w:tcW w:w="1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9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18"/>
                <w:szCs w:val="18"/>
              </w:rPr>
              <w:t>北京市朝阳区发展和改革委员会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12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20"/>
                <w:szCs w:val="20"/>
                <w:lang w:val="en-US" w:eastAsia="zh-CN"/>
              </w:rPr>
              <w:t>商运生</w:t>
            </w:r>
          </w:p>
        </w:tc>
        <w:tc>
          <w:tcPr>
            <w:tcW w:w="1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9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20"/>
                <w:szCs w:val="20"/>
                <w:lang w:val="en-US" w:eastAsia="zh-CN"/>
              </w:rPr>
              <w:t>65090669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项目资金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执行率</w:t>
            </w:r>
          </w:p>
        </w:tc>
        <w:tc>
          <w:tcPr>
            <w:tcW w:w="13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</w:rPr>
              <w:t>4511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</w:rPr>
              <w:t>8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</w:rPr>
              <w:t>4511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</w:rPr>
              <w:t>8</w:t>
            </w:r>
          </w:p>
        </w:tc>
        <w:tc>
          <w:tcPr>
            <w:tcW w:w="1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</w:rPr>
              <w:t>4511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</w:rPr>
              <w:t>8</w:t>
            </w: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13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</w:rPr>
              <w:t>451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</w:rPr>
              <w:t>8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</w:rPr>
              <w:t>4511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</w:rPr>
              <w:t>8</w:t>
            </w:r>
          </w:p>
        </w:tc>
        <w:tc>
          <w:tcPr>
            <w:tcW w:w="1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</w:rPr>
              <w:t>4511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</w:rPr>
              <w:t>8</w:t>
            </w: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     上年结转资金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453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7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进一步巩固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和拓展</w:t>
            </w:r>
            <w:r>
              <w:rPr>
                <w:rFonts w:hint="default" w:ascii="宋体" w:hAnsi="宋体" w:eastAsia="宋体" w:cs="宋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脱贫攻坚成果，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保持支援工作力度，</w:t>
            </w:r>
            <w:r>
              <w:rPr>
                <w:rFonts w:hint="default" w:ascii="宋体" w:hAnsi="宋体" w:eastAsia="宋体" w:cs="宋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加强产业合作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，助力东西部协作高质量发展，推动当地实现乡村振兴。</w:t>
            </w:r>
          </w:p>
        </w:tc>
        <w:tc>
          <w:tcPr>
            <w:tcW w:w="453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巩固和拓展了脱贫攻坚成果，支持帮扶地区投建产业发展等项目，助力当地农产业、文化旅游业发展，改善地区群众生活、生产水平。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绩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效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指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68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3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指标值</w:t>
            </w:r>
          </w:p>
        </w:tc>
        <w:tc>
          <w:tcPr>
            <w:tcW w:w="1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完成值</w:t>
            </w: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  <w:tc>
          <w:tcPr>
            <w:tcW w:w="13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68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/>
              </w:rPr>
              <w:t>支援合作资金数</w:t>
            </w:r>
          </w:p>
        </w:tc>
        <w:tc>
          <w:tcPr>
            <w:tcW w:w="13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lang w:val="en-US" w:eastAsia="zh-CN"/>
              </w:rPr>
              <w:t>4511.8</w:t>
            </w:r>
            <w:r>
              <w:rPr>
                <w:rFonts w:hint="eastAsia" w:ascii="宋体" w:hAnsi="宋体" w:cs="宋体"/>
                <w:b w:val="0"/>
                <w:kern w:val="0"/>
                <w:sz w:val="18"/>
                <w:szCs w:val="18"/>
                <w:lang w:val="en-US" w:eastAsia="zh-CN"/>
              </w:rPr>
              <w:t>万元</w:t>
            </w:r>
          </w:p>
        </w:tc>
        <w:tc>
          <w:tcPr>
            <w:tcW w:w="1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lang w:val="en-US" w:eastAsia="zh-CN"/>
              </w:rPr>
              <w:t>4511.8</w:t>
            </w:r>
            <w:r>
              <w:rPr>
                <w:rFonts w:hint="eastAsia" w:ascii="宋体" w:hAnsi="宋体" w:cs="宋体"/>
                <w:b w:val="0"/>
                <w:kern w:val="0"/>
                <w:sz w:val="18"/>
                <w:szCs w:val="18"/>
                <w:lang w:val="en-US" w:eastAsia="zh-CN"/>
              </w:rPr>
              <w:t>万元</w:t>
            </w: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8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3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68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/>
              </w:rPr>
              <w:t>帮扶项目切实可行、惠及民生。</w:t>
            </w:r>
          </w:p>
        </w:tc>
        <w:tc>
          <w:tcPr>
            <w:tcW w:w="13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lang w:val="en-US" w:eastAsia="zh-CN"/>
              </w:rPr>
              <w:t>优</w:t>
            </w:r>
          </w:p>
        </w:tc>
        <w:tc>
          <w:tcPr>
            <w:tcW w:w="1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lang w:val="en-US" w:eastAsia="zh-CN"/>
              </w:rPr>
              <w:t>优</w:t>
            </w: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lang w:val="en-US" w:eastAsia="zh-CN"/>
              </w:rPr>
              <w:t>18</w:t>
            </w:r>
          </w:p>
        </w:tc>
        <w:tc>
          <w:tcPr>
            <w:tcW w:w="13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8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3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68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/>
              </w:rPr>
              <w:t>按时完成资金拨付</w:t>
            </w:r>
          </w:p>
        </w:tc>
        <w:tc>
          <w:tcPr>
            <w:tcW w:w="13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2021年12月底前</w:t>
            </w:r>
          </w:p>
        </w:tc>
        <w:tc>
          <w:tcPr>
            <w:tcW w:w="1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2021年12月底前</w:t>
            </w: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8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3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68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/>
              </w:rPr>
              <w:t>不超项目预算</w:t>
            </w:r>
          </w:p>
        </w:tc>
        <w:tc>
          <w:tcPr>
            <w:tcW w:w="13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≤4511.8万元</w:t>
            </w:r>
          </w:p>
        </w:tc>
        <w:tc>
          <w:tcPr>
            <w:tcW w:w="1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≤4511.8万元</w:t>
            </w: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8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3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68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/>
              </w:rPr>
              <w:t>带动支援地区产业发展</w:t>
            </w:r>
          </w:p>
        </w:tc>
        <w:tc>
          <w:tcPr>
            <w:tcW w:w="13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lang w:val="en-US" w:eastAsia="zh-CN"/>
              </w:rPr>
              <w:t>优</w:t>
            </w:r>
          </w:p>
        </w:tc>
        <w:tc>
          <w:tcPr>
            <w:tcW w:w="1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lang w:val="en-US" w:eastAsia="zh-CN"/>
              </w:rPr>
              <w:t>优</w:t>
            </w: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13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8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3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68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/>
              </w:rPr>
              <w:t>改善支援地区人民生活水平</w:t>
            </w:r>
          </w:p>
        </w:tc>
        <w:tc>
          <w:tcPr>
            <w:tcW w:w="13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lang w:val="en-US" w:eastAsia="zh-CN"/>
              </w:rPr>
              <w:t>优</w:t>
            </w:r>
          </w:p>
        </w:tc>
        <w:tc>
          <w:tcPr>
            <w:tcW w:w="1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lang w:val="en-US" w:eastAsia="zh-CN"/>
              </w:rPr>
              <w:t>优</w:t>
            </w: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8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3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68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3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8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3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68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3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8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3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68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/>
              </w:rPr>
              <w:t>东西部政府部门及当地群众满意度</w:t>
            </w:r>
          </w:p>
        </w:tc>
        <w:tc>
          <w:tcPr>
            <w:tcW w:w="13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lang w:val="en-US" w:eastAsia="zh-CN"/>
              </w:rPr>
              <w:t>80%</w:t>
            </w:r>
          </w:p>
        </w:tc>
        <w:tc>
          <w:tcPr>
            <w:tcW w:w="16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kern w:val="0"/>
                <w:sz w:val="18"/>
                <w:szCs w:val="18"/>
                <w:lang w:val="en-US" w:eastAsia="zh-CN"/>
              </w:rPr>
              <w:t>90</w:t>
            </w: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7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68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3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exact"/>
          <w:jc w:val="center"/>
        </w:trPr>
        <w:tc>
          <w:tcPr>
            <w:tcW w:w="728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bCs w:val="0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b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val="en-US" w:eastAsia="zh-CN"/>
              </w:rPr>
              <w:t>97</w:t>
            </w:r>
          </w:p>
        </w:tc>
        <w:tc>
          <w:tcPr>
            <w:tcW w:w="13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</w:tbl>
    <w:p>
      <w:pPr>
        <w:widowControl/>
        <w:spacing w:line="360" w:lineRule="auto"/>
        <w:ind w:firstLine="221" w:firstLineChars="100"/>
        <w:jc w:val="left"/>
        <w:rPr>
          <w:rFonts w:ascii="宋体" w:hAnsi="宋体"/>
          <w:b w:val="0"/>
          <w:bCs w:val="0"/>
          <w:sz w:val="22"/>
          <w:szCs w:val="28"/>
        </w:rPr>
      </w:pPr>
      <w:r>
        <w:rPr>
          <w:rFonts w:ascii="宋体" w:hAnsi="宋体"/>
          <w:sz w:val="22"/>
          <w:szCs w:val="28"/>
        </w:rPr>
        <w:t>填表人：</w:t>
      </w:r>
      <w:r>
        <w:rPr>
          <w:rFonts w:hint="eastAsia" w:ascii="宋体" w:hAnsi="宋体"/>
          <w:sz w:val="22"/>
          <w:szCs w:val="28"/>
        </w:rPr>
        <w:t>商运生</w:t>
      </w:r>
      <w:r>
        <w:rPr>
          <w:rFonts w:ascii="宋体" w:hAnsi="宋体"/>
          <w:sz w:val="22"/>
          <w:szCs w:val="28"/>
        </w:rPr>
        <w:t xml:space="preserve">   </w:t>
      </w:r>
      <w:r>
        <w:rPr>
          <w:rFonts w:hint="eastAsia" w:ascii="宋体" w:hAnsi="宋体"/>
          <w:sz w:val="22"/>
          <w:szCs w:val="28"/>
          <w:lang w:val="en-US" w:eastAsia="zh-CN"/>
        </w:rPr>
        <w:t xml:space="preserve">      </w:t>
      </w:r>
      <w:r>
        <w:rPr>
          <w:rFonts w:ascii="宋体" w:hAnsi="宋体"/>
          <w:sz w:val="22"/>
          <w:szCs w:val="28"/>
        </w:rPr>
        <w:t>联系电话：</w:t>
      </w:r>
      <w:r>
        <w:rPr>
          <w:rFonts w:hint="eastAsia" w:ascii="宋体" w:hAnsi="宋体"/>
          <w:sz w:val="22"/>
          <w:szCs w:val="28"/>
        </w:rPr>
        <w:t>650906</w:t>
      </w:r>
      <w:r>
        <w:rPr>
          <w:rFonts w:hint="eastAsia" w:ascii="宋体" w:hAnsi="宋体"/>
          <w:sz w:val="22"/>
          <w:szCs w:val="28"/>
          <w:lang w:val="en-US" w:eastAsia="zh-CN"/>
        </w:rPr>
        <w:t>69</w:t>
      </w:r>
      <w:r>
        <w:rPr>
          <w:rFonts w:ascii="宋体" w:hAnsi="宋体"/>
          <w:sz w:val="22"/>
          <w:szCs w:val="28"/>
        </w:rPr>
        <w:t xml:space="preserve">  </w:t>
      </w:r>
      <w:r>
        <w:rPr>
          <w:rFonts w:hint="eastAsia" w:ascii="宋体" w:hAnsi="宋体"/>
          <w:sz w:val="22"/>
          <w:szCs w:val="28"/>
          <w:lang w:val="en-US" w:eastAsia="zh-CN"/>
        </w:rPr>
        <w:t xml:space="preserve">          </w:t>
      </w:r>
      <w:r>
        <w:rPr>
          <w:rFonts w:ascii="宋体" w:hAnsi="宋体"/>
          <w:sz w:val="22"/>
          <w:szCs w:val="28"/>
        </w:rPr>
        <w:t>填写日期：</w:t>
      </w:r>
      <w:r>
        <w:rPr>
          <w:rFonts w:hint="eastAsia" w:ascii="宋体" w:hAnsi="宋体"/>
          <w:sz w:val="22"/>
          <w:szCs w:val="28"/>
        </w:rPr>
        <w:t>2022</w:t>
      </w:r>
      <w:r>
        <w:rPr>
          <w:rFonts w:hint="eastAsia" w:ascii="宋体" w:hAnsi="宋体"/>
          <w:sz w:val="22"/>
          <w:szCs w:val="28"/>
          <w:lang w:val="en-US" w:eastAsia="zh-CN"/>
        </w:rPr>
        <w:t>年1月20日</w:t>
      </w:r>
    </w:p>
    <w:p>
      <w:pPr>
        <w:widowControl/>
        <w:spacing w:line="360" w:lineRule="auto"/>
        <w:ind w:firstLine="241" w:firstLineChars="100"/>
        <w:jc w:val="left"/>
        <w:rPr>
          <w:rFonts w:hint="eastAsia" w:ascii="宋体" w:hAnsi="宋体"/>
          <w:sz w:val="24"/>
          <w:szCs w:val="32"/>
        </w:rPr>
      </w:pPr>
    </w:p>
    <w:p>
      <w:pPr>
        <w:widowControl/>
        <w:spacing w:line="360" w:lineRule="auto"/>
        <w:ind w:firstLine="241" w:firstLineChars="100"/>
        <w:jc w:val="left"/>
        <w:rPr>
          <w:rFonts w:ascii="宋体" w:hAnsi="宋体"/>
          <w:sz w:val="24"/>
          <w:szCs w:val="32"/>
        </w:rPr>
      </w:pPr>
      <w:r>
        <w:rPr>
          <w:rFonts w:hint="eastAsia" w:ascii="宋体" w:hAnsi="宋体"/>
          <w:sz w:val="24"/>
          <w:szCs w:val="32"/>
        </w:rPr>
        <w:t>填表注意事项：</w:t>
      </w:r>
    </w:p>
    <w:p>
      <w:pPr>
        <w:widowControl/>
        <w:numPr>
          <w:ilvl w:val="0"/>
          <w:numId w:val="1"/>
        </w:numPr>
        <w:spacing w:line="360" w:lineRule="auto"/>
        <w:ind w:firstLine="240" w:firstLineChars="100"/>
        <w:jc w:val="left"/>
        <w:rPr>
          <w:rFonts w:ascii="宋体" w:hAnsi="宋体"/>
          <w:b w:val="0"/>
          <w:bCs w:val="0"/>
          <w:sz w:val="24"/>
          <w:szCs w:val="32"/>
        </w:rPr>
      </w:pPr>
      <w:r>
        <w:rPr>
          <w:rFonts w:hint="eastAsia" w:ascii="宋体" w:hAnsi="宋体"/>
          <w:b w:val="0"/>
          <w:bCs w:val="0"/>
          <w:sz w:val="24"/>
          <w:szCs w:val="32"/>
        </w:rPr>
        <w:t>该表总分共计100分，其中预算执行率为10分，绩效指标部分为90分；</w:t>
      </w:r>
    </w:p>
    <w:p>
      <w:pPr>
        <w:widowControl/>
        <w:numPr>
          <w:ilvl w:val="0"/>
          <w:numId w:val="1"/>
        </w:numPr>
        <w:spacing w:line="360" w:lineRule="auto"/>
        <w:ind w:firstLine="240" w:firstLineChars="100"/>
        <w:jc w:val="left"/>
        <w:rPr>
          <w:rFonts w:ascii="宋体" w:hAnsi="宋体"/>
          <w:b w:val="0"/>
          <w:bCs w:val="0"/>
          <w:sz w:val="24"/>
          <w:szCs w:val="32"/>
        </w:rPr>
      </w:pPr>
      <w:r>
        <w:rPr>
          <w:rFonts w:hint="eastAsia" w:ascii="宋体" w:hAnsi="宋体"/>
          <w:b w:val="0"/>
          <w:bCs w:val="0"/>
          <w:sz w:val="24"/>
          <w:szCs w:val="32"/>
        </w:rPr>
        <w:t>预期指标情况要严格按照年初或项目追加时的绩效目标填报，不得随意调整；</w:t>
      </w:r>
    </w:p>
    <w:p>
      <w:pPr>
        <w:widowControl/>
        <w:numPr>
          <w:ilvl w:val="0"/>
          <w:numId w:val="1"/>
        </w:numPr>
        <w:spacing w:line="360" w:lineRule="auto"/>
        <w:ind w:firstLine="240" w:firstLineChars="100"/>
        <w:jc w:val="left"/>
        <w:rPr>
          <w:rFonts w:ascii="宋体" w:hAnsi="宋体"/>
          <w:b w:val="0"/>
          <w:bCs w:val="0"/>
          <w:sz w:val="24"/>
          <w:szCs w:val="32"/>
        </w:rPr>
      </w:pPr>
      <w:r>
        <w:rPr>
          <w:rFonts w:hint="eastAsia" w:ascii="宋体" w:hAnsi="宋体"/>
          <w:b w:val="0"/>
          <w:bCs w:val="0"/>
          <w:sz w:val="24"/>
          <w:szCs w:val="32"/>
        </w:rPr>
        <w:t>单位自评采用定量和定性评价相结合的比较法,总分由各项指标得分汇总形成。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/>
          <w:b w:val="0"/>
          <w:bCs w:val="0"/>
          <w:sz w:val="24"/>
          <w:szCs w:val="32"/>
        </w:rPr>
      </w:pPr>
      <w:r>
        <w:rPr>
          <w:rFonts w:hint="eastAsia" w:ascii="宋体" w:hAnsi="宋体"/>
          <w:b w:val="0"/>
          <w:bCs w:val="0"/>
          <w:sz w:val="24"/>
          <w:szCs w:val="32"/>
        </w:rPr>
        <w:t>定量指标得分按照以下方法评定：与年初指标值相比，完成指标值的，记该指标所赋全部分值；如果是由于年初指标值设定明显偏低造成的，要按照偏离度适度调减分值；未完成指标值的，按照完成值在指标值中所占比例记分。</w:t>
      </w:r>
    </w:p>
    <w:p>
      <w:pPr>
        <w:widowControl/>
        <w:spacing w:line="360" w:lineRule="auto"/>
        <w:ind w:firstLine="480" w:firstLineChars="200"/>
        <w:jc w:val="left"/>
        <w:rPr>
          <w:rFonts w:eastAsia="仿宋_GB2312"/>
          <w:b w:val="0"/>
          <w:sz w:val="32"/>
          <w:szCs w:val="32"/>
        </w:rPr>
      </w:pPr>
      <w:r>
        <w:rPr>
          <w:rFonts w:hint="eastAsia" w:ascii="宋体" w:hAnsi="宋体"/>
          <w:b w:val="0"/>
          <w:bCs w:val="0"/>
          <w:sz w:val="24"/>
          <w:szCs w:val="32"/>
        </w:rPr>
        <w:t>定性指标得分按照以下方法评定：根据指标完成情况分为达成年度指标、部分达成年度指标且有一定效果、未达成年度指标且效果较差3档，分别按照该指标对应分值区间100%-80%（含80%）、80-60%（含60%）、60%-0%合理确定分值。各项绩效指标得分汇总成该项目自评的总分。</w:t>
      </w:r>
    </w:p>
    <w:sectPr>
      <w:pgSz w:w="11906" w:h="16838"/>
      <w:pgMar w:top="1417" w:right="1417" w:bottom="1417" w:left="158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D3FAEA"/>
    <w:multiLevelType w:val="singleLevel"/>
    <w:tmpl w:val="61D3FAE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776"/>
    <w:rsid w:val="00001B5D"/>
    <w:rsid w:val="00015052"/>
    <w:rsid w:val="00031CEE"/>
    <w:rsid w:val="00057190"/>
    <w:rsid w:val="00080BB1"/>
    <w:rsid w:val="0008562A"/>
    <w:rsid w:val="00086F72"/>
    <w:rsid w:val="00094D39"/>
    <w:rsid w:val="000A7CE4"/>
    <w:rsid w:val="000C0FFF"/>
    <w:rsid w:val="000D7D2F"/>
    <w:rsid w:val="000F016F"/>
    <w:rsid w:val="00115A6A"/>
    <w:rsid w:val="0015501C"/>
    <w:rsid w:val="00185A58"/>
    <w:rsid w:val="001A49C4"/>
    <w:rsid w:val="001B4CE8"/>
    <w:rsid w:val="001B74E3"/>
    <w:rsid w:val="001E5FD4"/>
    <w:rsid w:val="001F46BB"/>
    <w:rsid w:val="002128C5"/>
    <w:rsid w:val="00233941"/>
    <w:rsid w:val="00275EE6"/>
    <w:rsid w:val="00284DBB"/>
    <w:rsid w:val="0028641A"/>
    <w:rsid w:val="002C3EE8"/>
    <w:rsid w:val="002C6350"/>
    <w:rsid w:val="003331AC"/>
    <w:rsid w:val="003331D0"/>
    <w:rsid w:val="00367AE6"/>
    <w:rsid w:val="00393E47"/>
    <w:rsid w:val="003A56F5"/>
    <w:rsid w:val="003B3305"/>
    <w:rsid w:val="003B7516"/>
    <w:rsid w:val="003D0D38"/>
    <w:rsid w:val="003F2606"/>
    <w:rsid w:val="00427CFF"/>
    <w:rsid w:val="004343B0"/>
    <w:rsid w:val="00462ED5"/>
    <w:rsid w:val="00492123"/>
    <w:rsid w:val="00492568"/>
    <w:rsid w:val="004C6CC2"/>
    <w:rsid w:val="004E131E"/>
    <w:rsid w:val="004E26A7"/>
    <w:rsid w:val="004E7C1C"/>
    <w:rsid w:val="00522946"/>
    <w:rsid w:val="00525DE4"/>
    <w:rsid w:val="005400B0"/>
    <w:rsid w:val="00541040"/>
    <w:rsid w:val="005525D9"/>
    <w:rsid w:val="00557B43"/>
    <w:rsid w:val="00563D78"/>
    <w:rsid w:val="00567FD5"/>
    <w:rsid w:val="00595CAE"/>
    <w:rsid w:val="005C6773"/>
    <w:rsid w:val="005D0885"/>
    <w:rsid w:val="005D59CE"/>
    <w:rsid w:val="00627AF6"/>
    <w:rsid w:val="00653120"/>
    <w:rsid w:val="006721BB"/>
    <w:rsid w:val="0067443B"/>
    <w:rsid w:val="00676E0B"/>
    <w:rsid w:val="006C6289"/>
    <w:rsid w:val="006C7A52"/>
    <w:rsid w:val="007033FE"/>
    <w:rsid w:val="00751683"/>
    <w:rsid w:val="00763132"/>
    <w:rsid w:val="007668EF"/>
    <w:rsid w:val="00795620"/>
    <w:rsid w:val="007B6FEF"/>
    <w:rsid w:val="007C6045"/>
    <w:rsid w:val="007C6154"/>
    <w:rsid w:val="007C7192"/>
    <w:rsid w:val="007D366F"/>
    <w:rsid w:val="00805C64"/>
    <w:rsid w:val="0081785A"/>
    <w:rsid w:val="008200D5"/>
    <w:rsid w:val="00831628"/>
    <w:rsid w:val="0083385E"/>
    <w:rsid w:val="00846A80"/>
    <w:rsid w:val="008540AD"/>
    <w:rsid w:val="00854AB1"/>
    <w:rsid w:val="00864238"/>
    <w:rsid w:val="00870F46"/>
    <w:rsid w:val="00887B6F"/>
    <w:rsid w:val="0089084A"/>
    <w:rsid w:val="00893D6B"/>
    <w:rsid w:val="008A7B55"/>
    <w:rsid w:val="008C7A17"/>
    <w:rsid w:val="008D17FF"/>
    <w:rsid w:val="008D246E"/>
    <w:rsid w:val="008D4A6A"/>
    <w:rsid w:val="008E3A64"/>
    <w:rsid w:val="00903B4C"/>
    <w:rsid w:val="00920C7B"/>
    <w:rsid w:val="00931776"/>
    <w:rsid w:val="00940DE9"/>
    <w:rsid w:val="00942504"/>
    <w:rsid w:val="0095165C"/>
    <w:rsid w:val="00954082"/>
    <w:rsid w:val="00960611"/>
    <w:rsid w:val="00990E1C"/>
    <w:rsid w:val="00994DE8"/>
    <w:rsid w:val="009A65F2"/>
    <w:rsid w:val="009D370F"/>
    <w:rsid w:val="009E0EF3"/>
    <w:rsid w:val="009F11F4"/>
    <w:rsid w:val="009F447A"/>
    <w:rsid w:val="00A11AEF"/>
    <w:rsid w:val="00A24DE1"/>
    <w:rsid w:val="00A32E19"/>
    <w:rsid w:val="00A35F8F"/>
    <w:rsid w:val="00A563F2"/>
    <w:rsid w:val="00A918C6"/>
    <w:rsid w:val="00AA20CB"/>
    <w:rsid w:val="00AC145C"/>
    <w:rsid w:val="00AC68B6"/>
    <w:rsid w:val="00AD7192"/>
    <w:rsid w:val="00AE6345"/>
    <w:rsid w:val="00B01EFF"/>
    <w:rsid w:val="00B07D45"/>
    <w:rsid w:val="00B421E0"/>
    <w:rsid w:val="00B441C9"/>
    <w:rsid w:val="00B53C47"/>
    <w:rsid w:val="00B75CAB"/>
    <w:rsid w:val="00B8629B"/>
    <w:rsid w:val="00B879E0"/>
    <w:rsid w:val="00BC098B"/>
    <w:rsid w:val="00BC7F9B"/>
    <w:rsid w:val="00BD0E0A"/>
    <w:rsid w:val="00BD7637"/>
    <w:rsid w:val="00BE7A96"/>
    <w:rsid w:val="00C05D44"/>
    <w:rsid w:val="00C236F2"/>
    <w:rsid w:val="00C55D52"/>
    <w:rsid w:val="00C610F1"/>
    <w:rsid w:val="00C62A09"/>
    <w:rsid w:val="00C82F04"/>
    <w:rsid w:val="00C86B6D"/>
    <w:rsid w:val="00C92503"/>
    <w:rsid w:val="00C94E71"/>
    <w:rsid w:val="00CD6026"/>
    <w:rsid w:val="00CF6D7B"/>
    <w:rsid w:val="00D0072D"/>
    <w:rsid w:val="00D242B6"/>
    <w:rsid w:val="00D470BD"/>
    <w:rsid w:val="00D50FB7"/>
    <w:rsid w:val="00D63F94"/>
    <w:rsid w:val="00D8204C"/>
    <w:rsid w:val="00DA2B2E"/>
    <w:rsid w:val="00DB17E4"/>
    <w:rsid w:val="00DE5F9B"/>
    <w:rsid w:val="00E15B86"/>
    <w:rsid w:val="00E63A10"/>
    <w:rsid w:val="00E821B8"/>
    <w:rsid w:val="00EA2619"/>
    <w:rsid w:val="00EC6FB7"/>
    <w:rsid w:val="00EE2A07"/>
    <w:rsid w:val="00EF5211"/>
    <w:rsid w:val="00F74CFE"/>
    <w:rsid w:val="00F849D5"/>
    <w:rsid w:val="00FA72DB"/>
    <w:rsid w:val="03006683"/>
    <w:rsid w:val="032957F5"/>
    <w:rsid w:val="0D4E44D4"/>
    <w:rsid w:val="0FD71D45"/>
    <w:rsid w:val="10E72CEF"/>
    <w:rsid w:val="17E75601"/>
    <w:rsid w:val="193F288E"/>
    <w:rsid w:val="1E9A621A"/>
    <w:rsid w:val="21866767"/>
    <w:rsid w:val="23434E51"/>
    <w:rsid w:val="27476F64"/>
    <w:rsid w:val="284D38F4"/>
    <w:rsid w:val="28A82627"/>
    <w:rsid w:val="32DE5719"/>
    <w:rsid w:val="357B59EF"/>
    <w:rsid w:val="382B6775"/>
    <w:rsid w:val="3CE509A9"/>
    <w:rsid w:val="3F1F6AC5"/>
    <w:rsid w:val="45EA6449"/>
    <w:rsid w:val="45FF54F5"/>
    <w:rsid w:val="460359DE"/>
    <w:rsid w:val="4A490D40"/>
    <w:rsid w:val="4B4E1C15"/>
    <w:rsid w:val="4CBA109B"/>
    <w:rsid w:val="4D0F0E47"/>
    <w:rsid w:val="4E5E2D89"/>
    <w:rsid w:val="536369BE"/>
    <w:rsid w:val="5574439A"/>
    <w:rsid w:val="557B6719"/>
    <w:rsid w:val="5D617737"/>
    <w:rsid w:val="603764FC"/>
    <w:rsid w:val="670E155B"/>
    <w:rsid w:val="696B68DD"/>
    <w:rsid w:val="6A261F45"/>
    <w:rsid w:val="6D125E72"/>
    <w:rsid w:val="6FB32B39"/>
    <w:rsid w:val="74277F58"/>
    <w:rsid w:val="76EF5736"/>
    <w:rsid w:val="7D16648A"/>
    <w:rsid w:val="7DBA2D67"/>
    <w:rsid w:val="7DD153BC"/>
    <w:rsid w:val="7DF17633"/>
    <w:rsid w:val="7F470DF0"/>
    <w:rsid w:val="7F5A4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bCs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Char"/>
    <w:basedOn w:val="8"/>
    <w:link w:val="5"/>
    <w:qFormat/>
    <w:uiPriority w:val="99"/>
    <w:rPr>
      <w:rFonts w:ascii="Times New Roman" w:hAnsi="Times New Roman" w:eastAsia="宋体" w:cs="Times New Roman"/>
      <w:b/>
      <w:bCs/>
      <w:sz w:val="18"/>
      <w:szCs w:val="18"/>
    </w:rPr>
  </w:style>
  <w:style w:type="character" w:customStyle="1" w:styleId="10">
    <w:name w:val="页脚 Char"/>
    <w:basedOn w:val="8"/>
    <w:link w:val="4"/>
    <w:qFormat/>
    <w:uiPriority w:val="99"/>
    <w:rPr>
      <w:rFonts w:ascii="Times New Roman" w:hAnsi="Times New Roman" w:eastAsia="宋体" w:cs="Times New Roman"/>
      <w:b/>
      <w:bCs/>
      <w:sz w:val="18"/>
      <w:szCs w:val="18"/>
    </w:rPr>
  </w:style>
  <w:style w:type="character" w:customStyle="1" w:styleId="11">
    <w:name w:val="批注框文本 Char"/>
    <w:basedOn w:val="8"/>
    <w:link w:val="3"/>
    <w:semiHidden/>
    <w:qFormat/>
    <w:uiPriority w:val="99"/>
    <w:rPr>
      <w:b/>
      <w:bCs/>
      <w:kern w:val="2"/>
      <w:sz w:val="18"/>
      <w:szCs w:val="18"/>
    </w:rPr>
  </w:style>
  <w:style w:type="paragraph" w:customStyle="1" w:styleId="12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5</Pages>
  <Words>324</Words>
  <Characters>1852</Characters>
  <Lines>15</Lines>
  <Paragraphs>4</Paragraphs>
  <TotalTime>11</TotalTime>
  <ScaleCrop>false</ScaleCrop>
  <LinksUpToDate>false</LinksUpToDate>
  <CharactersWithSpaces>2172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2016-07-25T08:47:00Z</dcterms:created>
  <dc:creator>User</dc:creator>
  <cp:lastModifiedBy>姜丹丹</cp:lastModifiedBy>
  <cp:lastPrinted>2022-01-20T07:31:00Z</cp:lastPrinted>
  <dcterms:modified xsi:type="dcterms:W3CDTF">2022-01-24T05:57:15Z</dcterms:modified>
  <cp:revision>147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